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45"/>
        <w:ind w:left="260" w:right="6029" w:firstLine="0"/>
      </w:pPr>
      <w:r>
        <w:rPr>
          <w:rStyle w:val="CharStyle5"/>
          <w:b/>
          <w:bCs/>
        </w:rPr>
        <w:t>ФЕДЕРАЛЬНАЯ СЛУЖБА ПО НАДЗОРУ В СФЕРЕ</w:t>
        <w:br/>
        <w:t>ЗАЩИТЫ ПРАВ ПОТРЕБИТЕЛЕЙ И</w:t>
        <w:br/>
        <w:t>БЛАГОПОЛУЧИЯ ЧЕЛОВЕКА</w:t>
      </w:r>
    </w:p>
    <w:p>
      <w:pPr>
        <w:pStyle w:val="Style6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0"/>
        <w:ind w:left="260" w:right="6029" w:firstLine="0"/>
      </w:pPr>
      <w:r>
        <w:rPr>
          <w:rStyle w:val="CharStyle8"/>
          <w:b/>
          <w:bCs/>
        </w:rPr>
        <w:t>Управление Федеральной службы</w:t>
        <w:br/>
        <w:t>по надзору в сфере защиты прав</w:t>
        <w:br/>
        <w:t>потребителей и благополучия человека</w:t>
        <w:br/>
        <w:t>по Свердловской области</w:t>
        <w:br/>
        <w:t>Территориальный отдел</w:t>
        <w:br/>
        <w:t>в городе Нижний Тагил, Пригородном,</w:t>
      </w:r>
    </w:p>
    <w:p>
      <w:pPr>
        <w:pStyle w:val="Style6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0"/>
        <w:ind w:left="260" w:right="6029" w:firstLine="0"/>
      </w:pPr>
      <w:r>
        <w:rPr>
          <w:rStyle w:val="CharStyle8"/>
          <w:b/>
          <w:bCs/>
        </w:rPr>
        <w:t>Верхнесалдинском районах, городе Нижняя</w:t>
        <w:br/>
        <w:t xml:space="preserve">Салда, городе Кировград и Невьянском </w:t>
      </w:r>
      <w:r>
        <w:rPr>
          <w:rStyle w:val="CharStyle9"/>
          <w:b w:val="0"/>
          <w:bCs w:val="0"/>
        </w:rPr>
        <w:t>районе</w:t>
        <w:br/>
      </w:r>
      <w:r>
        <w:rPr>
          <w:rStyle w:val="CharStyle8"/>
          <w:b/>
          <w:bCs/>
        </w:rPr>
        <w:t xml:space="preserve">адрес: </w:t>
      </w:r>
      <w:r>
        <w:rPr>
          <w:rStyle w:val="CharStyle9"/>
          <w:b w:val="0"/>
          <w:bCs w:val="0"/>
        </w:rPr>
        <w:t xml:space="preserve">622036, </w:t>
      </w:r>
      <w:r>
        <w:rPr>
          <w:rStyle w:val="CharStyle8"/>
          <w:b/>
          <w:bCs/>
        </w:rPr>
        <w:t xml:space="preserve">Свердл. </w:t>
      </w:r>
      <w:r>
        <w:rPr>
          <w:rStyle w:val="CharStyle9"/>
          <w:b w:val="0"/>
          <w:bCs w:val="0"/>
        </w:rPr>
        <w:t>обл., г. Н.Тагил, ул.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0"/>
        <w:ind w:left="260" w:right="6029" w:firstLine="0"/>
      </w:pPr>
      <w:r>
        <w:rPr>
          <w:rStyle w:val="CharStyle12"/>
        </w:rPr>
        <w:t>Октябрьской революции, д. 86</w:t>
        <w:br/>
        <w:t>тел.(3435) 25-14-44</w:t>
        <w:br/>
      </w:r>
      <w:r>
        <w:rPr>
          <w:rStyle w:val="CharStyle12"/>
          <w:lang w:val="en-US" w:eastAsia="en-US" w:bidi="en-US"/>
        </w:rPr>
        <w:t>E-mail:</w:t>
      </w:r>
      <w:r>
        <w:fldChar w:fldCharType="begin"/>
      </w:r>
      <w:r>
        <w:rPr>
          <w:rStyle w:val="CharStyle12"/>
        </w:rPr>
        <w:instrText> HYPERLINK "mailto:mail_09@66.rospotrebnadzor.ru" </w:instrText>
      </w:r>
      <w:r>
        <w:fldChar w:fldCharType="separate"/>
      </w:r>
      <w:r>
        <w:rPr>
          <w:rStyle w:val="Hyperlink"/>
          <w:lang w:val="en-US" w:eastAsia="en-US" w:bidi="en-US"/>
        </w:rPr>
        <w:t>mail_09@66.rospotrebnadzor.ru</w:t>
      </w:r>
      <w:r>
        <w:fldChar w:fldCharType="end"/>
      </w:r>
      <w:r>
        <w:rPr>
          <w:rStyle w:val="CharStyle12"/>
          <w:lang w:val="en-US" w:eastAsia="en-US" w:bidi="en-US"/>
        </w:rPr>
        <w:br/>
      </w:r>
      <w:r>
        <w:rPr>
          <w:rStyle w:val="CharStyle12"/>
        </w:rPr>
        <w:t>ОКПО 77149652, ОГРН 1056603541565,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202"/>
        <w:ind w:left="260" w:right="6029" w:firstLine="0"/>
      </w:pPr>
      <w:r>
        <w:rPr>
          <w:rStyle w:val="CharStyle12"/>
        </w:rPr>
        <w:t>ИНН/КПП 6670083677/667001001</w:t>
      </w:r>
    </w:p>
    <w:p>
      <w:pPr>
        <w:pStyle w:val="Style13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spacing w:before="0" w:after="0"/>
        <w:ind w:left="115" w:right="100" w:firstLine="0"/>
      </w:pPr>
      <w:bookmarkStart w:id="0" w:name="bookmark0"/>
      <w:r>
        <w:rPr>
          <w:rStyle w:val="CharStyle15"/>
        </w:rPr>
        <w:t>ПРЕДПИСАНИЕ №01-09-12/9658</w:t>
        <w:br/>
        <w:t>об устранении выявленных нарушений</w:t>
        <w:br/>
        <w:t>санитарно-эпидемиологических требований</w:t>
      </w:r>
      <w:bookmarkEnd w:id="0"/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left"/>
        <w:spacing w:before="0" w:after="155" w:line="200" w:lineRule="exact"/>
        <w:ind w:left="260" w:right="0" w:firstLine="0"/>
      </w:pPr>
      <w:r>
        <w:rPr>
          <w:rStyle w:val="CharStyle12"/>
        </w:rPr>
        <w:t>от 08.12.2014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15" w:right="500" w:firstLine="0"/>
      </w:pPr>
      <w:r>
        <w:rPr>
          <w:rStyle w:val="CharStyle12"/>
        </w:rPr>
        <w:t>При проведении проверки с 14.11.2014 по 08.12.2014</w:t>
        <w:br/>
        <w:t>в отношении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5" w:right="82" w:firstLine="0"/>
      </w:pPr>
      <w:r>
        <w:rPr>
          <w:rStyle w:val="CharStyle16"/>
        </w:rPr>
        <w:t>Муниципальное бюджетное дошкольное образовательное учреждение детский сад комбинированного вида № 20</w:t>
      </w:r>
    </w:p>
    <w:p>
      <w:pPr>
        <w:pStyle w:val="Style10"/>
        <w:framePr w:w="10368" w:h="8973" w:hRule="exact" w:wrap="none" w:vAnchor="page" w:hAnchor="page" w:x="1118" w:y="814"/>
        <w:tabs>
          <w:tab w:leader="underscore" w:pos="3269" w:val="left"/>
          <w:tab w:leader="underscore" w:pos="3931" w:val="left"/>
          <w:tab w:leader="underscore" w:pos="4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15" w:right="0" w:firstLine="2080"/>
      </w:pPr>
      <w:r>
        <w:rPr>
          <w:rStyle w:val="CharStyle12"/>
        </w:rPr>
        <w:t>622911, Свердловская область, Пригородный район, с. Николо-Павловское, Пионерский пер.,</w:t>
        <w:br/>
        <w:t xml:space="preserve">юридический адрес </w:t>
      </w:r>
      <w:r>
        <w:rPr>
          <w:rStyle w:val="CharStyle16"/>
        </w:rPr>
        <w:t>1-А</w:t>
      </w:r>
      <w:r>
        <w:rPr>
          <w:rStyle w:val="CharStyle17"/>
          <w:lang w:val="ru-RU" w:eastAsia="ru-RU" w:bidi="ru-RU"/>
        </w:rPr>
        <w:tab/>
        <w:tab/>
        <w:tab/>
      </w:r>
    </w:p>
    <w:p>
      <w:pPr>
        <w:pStyle w:val="Style10"/>
        <w:framePr w:w="10368" w:h="8973" w:hRule="exact" w:wrap="none" w:vAnchor="page" w:hAnchor="page" w:x="1118" w:y="814"/>
        <w:tabs>
          <w:tab w:leader="underscore" w:pos="3432" w:val="left"/>
          <w:tab w:leader="underscore" w:pos="8321" w:val="left"/>
          <w:tab w:leader="underscore" w:pos="8851" w:val="left"/>
          <w:tab w:leader="underscore" w:pos="8986" w:val="left"/>
          <w:tab w:leader="underscore" w:pos="10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5" w:right="82" w:firstLine="0"/>
      </w:pPr>
      <w:r>
        <w:rPr>
          <w:rStyle w:val="CharStyle12"/>
        </w:rPr>
        <w:t xml:space="preserve">дата регистрации </w:t>
      </w:r>
      <w:r>
        <w:rPr>
          <w:rStyle w:val="CharStyle16"/>
        </w:rPr>
        <w:t>25.02.1998</w:t>
      </w:r>
      <w:r>
        <w:rPr>
          <w:rStyle w:val="CharStyle12"/>
        </w:rPr>
        <w:t xml:space="preserve"> </w:t>
        <w:tab/>
        <w:t>_</w:t>
        <w:tab/>
        <w:tab/>
        <w:tab/>
      </w:r>
      <w:r>
        <w:rPr>
          <w:rStyle w:val="CharStyle18"/>
          <w:lang w:val="ru-RU" w:eastAsia="ru-RU" w:bidi="ru-RU"/>
        </w:rPr>
        <w:tab/>
      </w:r>
    </w:p>
    <w:p>
      <w:pPr>
        <w:pStyle w:val="Style10"/>
        <w:framePr w:w="10368" w:h="8973" w:hRule="exact" w:wrap="none" w:vAnchor="page" w:hAnchor="page" w:x="1118" w:y="814"/>
        <w:tabs>
          <w:tab w:leader="none" w:pos="2040" w:val="left"/>
          <w:tab w:leader="none" w:pos="8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5" w:right="82" w:firstLine="0"/>
      </w:pPr>
      <w:r>
        <w:rPr>
          <w:rStyle w:val="CharStyle12"/>
        </w:rPr>
        <w:t>ИНН/ОГРН</w:t>
        <w:tab/>
      </w:r>
      <w:r>
        <w:rPr>
          <w:rStyle w:val="CharStyle16"/>
        </w:rPr>
        <w:t>6648010105 /1036602351972</w:t>
        <w:tab/>
        <w:t>~~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15" w:right="0" w:firstLine="0"/>
      </w:pPr>
      <w:r>
        <w:rPr>
          <w:rStyle w:val="CharStyle12"/>
        </w:rPr>
        <w:t>МБДОУ Детский сад комбинированного вида №20 (Пригородный район, с. Николо-Павловское, Пионерский</w:t>
        <w:br/>
        <w:t>переулок, 1а)</w:t>
      </w:r>
    </w:p>
    <w:p>
      <w:pPr>
        <w:pStyle w:val="Style10"/>
        <w:framePr w:w="10368" w:h="8973" w:hRule="exact" w:wrap="none" w:vAnchor="page" w:hAnchor="page" w:x="1118" w:y="814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5" w:right="82" w:firstLine="0"/>
      </w:pPr>
      <w:r>
        <w:rPr>
          <w:rStyle w:val="CharStyle12"/>
        </w:rPr>
        <w:t>рассмотрении представленных документов:</w:t>
        <w:tab/>
        <w:t>акта от 08.12.2014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82" w:firstLine="480"/>
      </w:pPr>
      <w:r>
        <w:rPr>
          <w:rStyle w:val="CharStyle12"/>
        </w:rPr>
        <w:t>выявлены нарушения санитарно эпидемиологических требований.</w:t>
      </w:r>
    </w:p>
    <w:p>
      <w:pPr>
        <w:pStyle w:val="Style10"/>
        <w:framePr w:w="10368" w:h="8973" w:hRule="exact" w:wrap="none" w:vAnchor="page" w:hAnchor="page" w:x="1118" w:y="8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15" w:right="82" w:firstLine="480"/>
      </w:pPr>
      <w:r>
        <w:rPr>
          <w:rStyle w:val="CharStyle12"/>
        </w:rPr>
        <w:t>С целью устранения выявленных нарушений на основании п.2 ст.50 Федерального закона № 52 - ФЗ «О</w:t>
        <w:br/>
        <w:t>санитарно-эпидемиологическом благополучии населения» от 30.03.1999 года, ч. 1 ст. 17 Федерального закона от</w:t>
        <w:br/>
        <w:t xml:space="preserve">26.12.2008 </w:t>
      </w:r>
      <w:r>
        <w:rPr>
          <w:rStyle w:val="CharStyle12"/>
          <w:lang w:val="en-US" w:eastAsia="en-US" w:bidi="en-US"/>
        </w:rPr>
        <w:t xml:space="preserve">N </w:t>
      </w:r>
      <w:r>
        <w:rPr>
          <w:rStyle w:val="CharStyle12"/>
        </w:rPr>
        <w:t>294-ФЗ «О защите прав юридических лиц и индивидуальных предпринимателей при осуществлении</w:t>
        <w:br/>
        <w:t>государственного контроля (надзора) и муниципального контроля»</w:t>
      </w:r>
    </w:p>
    <w:p>
      <w:pPr>
        <w:pStyle w:val="Style19"/>
        <w:framePr w:wrap="none" w:vAnchor="page" w:hAnchor="page" w:x="5409" w:y="979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1"/>
          <w:b/>
          <w:bCs/>
        </w:rPr>
        <w:t>ПРЕДПИСЫВАЮ:</w:t>
      </w:r>
    </w:p>
    <w:tbl>
      <w:tblPr>
        <w:tblOverlap w:val="never"/>
        <w:tblLayout w:type="fixed"/>
        <w:jc w:val="left"/>
      </w:tblPr>
      <w:tblGrid>
        <w:gridCol w:w="533"/>
        <w:gridCol w:w="5712"/>
        <w:gridCol w:w="1421"/>
        <w:gridCol w:w="1411"/>
        <w:gridCol w:w="129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№</w:t>
            </w:r>
          </w:p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содержание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2"/>
              </w:rPr>
              <w:t>№</w:t>
            </w:r>
          </w:p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</w:rPr>
              <w:t>нормативного</w:t>
            </w:r>
          </w:p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2"/>
              </w:rPr>
              <w:t>документа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пункт НД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срок</w:t>
            </w:r>
          </w:p>
        </w:tc>
      </w:tr>
      <w:tr>
        <w:trPr>
          <w:trHeight w:val="27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00" w:lineRule="exact"/>
              <w:ind w:left="0" w:right="0" w:firstLine="0"/>
            </w:pPr>
            <w:r>
              <w:rPr>
                <w:rStyle w:val="CharStyle24"/>
                <w:b w:val="0"/>
                <w:bCs w:val="0"/>
              </w:rPr>
              <w:t>1</w:t>
            </w:r>
            <w:r>
              <w:rPr>
                <w:rStyle w:val="CharStyle2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2"/>
              </w:rPr>
              <w:t>Обеспечить проведение медицинского осмотра сотрудников учреждения в соответствии с Приказом Минздравсоцразвития РФ от 12.04.2011 № 302н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 Заключительный акт по результатам прохождения медицинского осмотра представить в Роспотребнадзор.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1.1.1058-01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368" w:h="3514" w:wrap="none" w:vAnchor="page" w:hAnchor="page" w:x="1118" w:y="100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01.05.2015</w:t>
            </w:r>
          </w:p>
        </w:tc>
      </w:tr>
    </w:tbl>
    <w:p>
      <w:pPr>
        <w:pStyle w:val="Style10"/>
        <w:framePr w:w="4133" w:h="1440" w:hRule="exact" w:wrap="none" w:vAnchor="page" w:hAnchor="page" w:x="7243" w:y="81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0" w:firstLine="0"/>
      </w:pPr>
      <w:r>
        <w:rPr>
          <w:rStyle w:val="CharStyle12"/>
        </w:rPr>
        <w:t>Муниципальное бюджетное дошкольное</w:t>
        <w:br/>
        <w:t>образовательное учреждение детский сад</w:t>
        <w:br/>
        <w:t>комбинированного вида № 20</w:t>
        <w:br/>
        <w:t>622911, Свердловская область, Пригородный</w:t>
        <w:br/>
        <w:t>район, с. Николо-Павловское, Пионерский пер.,</w:t>
        <w:br/>
        <w:t>1-А</w:t>
      </w:r>
    </w:p>
    <w:p>
      <w:pPr>
        <w:pStyle w:val="Style10"/>
        <w:framePr w:w="10368" w:h="1920" w:hRule="exact" w:wrap="none" w:vAnchor="page" w:hAnchor="page" w:x="1118" w:y="1371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12"/>
        </w:rPr>
        <w:t>Информацию о выполнении предписания представить в</w:t>
      </w:r>
    </w:p>
    <w:p>
      <w:pPr>
        <w:pStyle w:val="Style10"/>
        <w:framePr w:w="10368" w:h="1920" w:hRule="exact" w:wrap="none" w:vAnchor="page" w:hAnchor="page" w:x="1118" w:y="13712"/>
        <w:tabs>
          <w:tab w:leader="underscore" w:pos="1613" w:val="left"/>
          <w:tab w:leader="underscore" w:pos="2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1160" w:firstLine="0"/>
      </w:pPr>
      <w:r>
        <w:rPr>
          <w:rStyle w:val="CharStyle12"/>
        </w:rPr>
        <w:t xml:space="preserve">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</w:t>
      </w:r>
      <w:r>
        <w:rPr>
          <w:rStyle w:val="CharStyle26"/>
        </w:rPr>
        <w:t>в срок до 01.05</w:t>
        <w:tab/>
        <w:t>2015</w:t>
        <w:tab/>
        <w:t>г.</w:t>
      </w:r>
    </w:p>
    <w:p>
      <w:pPr>
        <w:pStyle w:val="Style10"/>
        <w:framePr w:w="10368" w:h="1920" w:hRule="exact" w:wrap="none" w:vAnchor="page" w:hAnchor="page" w:x="1118" w:y="1371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12"/>
        </w:rPr>
        <w:t>В целях подтверждения выполнения требований, указанных в настоящем предписании, необходимо представить следующую документированную информацию:</w:t>
      </w:r>
    </w:p>
    <w:p>
      <w:pPr>
        <w:pStyle w:val="Style10"/>
        <w:numPr>
          <w:ilvl w:val="0"/>
          <w:numId w:val="1"/>
        </w:numPr>
        <w:framePr w:w="10368" w:h="1920" w:hRule="exact" w:wrap="none" w:vAnchor="page" w:hAnchor="page" w:x="1118" w:y="13712"/>
        <w:tabs>
          <w:tab w:leader="none" w:pos="246" w:val="left"/>
          <w:tab w:leader="underscore" w:pos="7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16"/>
        </w:rPr>
        <w:t>Отчет о выполнении предписания</w:t>
      </w:r>
      <w:r>
        <w:rPr>
          <w:rStyle w:val="CharStyle12"/>
        </w:rPr>
        <w:tab/>
      </w:r>
    </w:p>
    <w:p>
      <w:pPr>
        <w:pStyle w:val="Style10"/>
        <w:numPr>
          <w:ilvl w:val="0"/>
          <w:numId w:val="3"/>
        </w:numPr>
        <w:framePr w:w="10368" w:h="1920" w:hRule="exact" w:wrap="none" w:vAnchor="page" w:hAnchor="page" w:x="1118" w:y="13712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16"/>
        </w:rPr>
        <w:t>Заключительный акт по результатам прохождения</w:t>
      </w:r>
      <w:r>
        <w:rPr>
          <w:rStyle w:val="CharStyle12"/>
        </w:rPr>
        <w:t xml:space="preserve"> медицинского осмотра.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10190" w:h="2568" w:hRule="exact" w:wrap="none" w:vAnchor="page" w:hAnchor="page" w:x="1207" w:y="8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6"/>
        </w:rPr>
        <w:t xml:space="preserve">Невыполнение в установленный срок </w:t>
      </w:r>
      <w:r>
        <w:rPr>
          <w:rStyle w:val="CharStyle12"/>
        </w:rPr>
        <w:t xml:space="preserve">законного предписания органа, осуществляющего государственный надзор, влечет </w:t>
      </w:r>
      <w:r>
        <w:rPr>
          <w:rStyle w:val="CharStyle26"/>
        </w:rPr>
        <w:t xml:space="preserve">в соответствии с чЛ стЛ9.5 КоАП РФ </w:t>
      </w:r>
      <w:r>
        <w:rPr>
          <w:rStyle w:val="CharStyle12"/>
        </w:rPr>
        <w:t xml:space="preserve">привлечение к административной ответственности, назначение наказания </w:t>
      </w:r>
      <w:r>
        <w:rPr>
          <w:rStyle w:val="CharStyle26"/>
        </w:rPr>
        <w:t xml:space="preserve">в виде штрафа па юридическое </w:t>
      </w:r>
      <w:r>
        <w:rPr>
          <w:rStyle w:val="CharStyle12"/>
        </w:rPr>
        <w:t>лицо, штрафа на должностное лицо, либо дисквалификации должностного лица.</w:t>
      </w:r>
    </w:p>
    <w:p>
      <w:pPr>
        <w:pStyle w:val="Style10"/>
        <w:framePr w:w="10190" w:h="2568" w:hRule="exact" w:wrap="none" w:vAnchor="page" w:hAnchor="page" w:x="1207" w:y="851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0" w:right="0" w:firstLine="0"/>
      </w:pPr>
      <w:r>
        <w:rPr>
          <w:rStyle w:val="CharStyle26"/>
        </w:rPr>
        <w:t xml:space="preserve">Невыполнение в установленный срок </w:t>
      </w:r>
      <w:r>
        <w:rPr>
          <w:rStyle w:val="CharStyle12"/>
        </w:rPr>
        <w:t xml:space="preserve">законного предписания федерального органа исполнительной власти, </w:t>
      </w:r>
      <w:r>
        <w:rPr>
          <w:rStyle w:val="CharStyle26"/>
        </w:rPr>
        <w:t xml:space="preserve">уполномоченного на осуществление </w:t>
      </w:r>
      <w:r>
        <w:rPr>
          <w:rStyle w:val="CharStyle12"/>
        </w:rPr>
        <w:t xml:space="preserve">государственного контроля (надзора) за соблюдением требований технических </w:t>
      </w:r>
      <w:r>
        <w:rPr>
          <w:rStyle w:val="CharStyle26"/>
        </w:rPr>
        <w:t xml:space="preserve">регламентов влечет в соответствии с ч.15 </w:t>
      </w:r>
      <w:r>
        <w:rPr>
          <w:rStyle w:val="CharStyle12"/>
        </w:rPr>
        <w:t xml:space="preserve">ст.19.5 КоАП </w:t>
      </w:r>
      <w:r>
        <w:rPr>
          <w:rStyle w:val="CharStyle26"/>
        </w:rPr>
        <w:t xml:space="preserve">РФ </w:t>
      </w:r>
      <w:r>
        <w:rPr>
          <w:rStyle w:val="CharStyle12"/>
        </w:rPr>
        <w:t xml:space="preserve">привлечение к административной ответственности, </w:t>
      </w:r>
      <w:r>
        <w:rPr>
          <w:rStyle w:val="CharStyle26"/>
        </w:rPr>
        <w:t xml:space="preserve">назначение наказания в виде штрафов на </w:t>
      </w:r>
      <w:r>
        <w:rPr>
          <w:rStyle w:val="CharStyle12"/>
        </w:rPr>
        <w:t>юридическое и должностное лицо.</w:t>
      </w:r>
    </w:p>
    <w:p>
      <w:pPr>
        <w:pStyle w:val="Style10"/>
        <w:framePr w:w="10190" w:h="2568" w:hRule="exact" w:wrap="none" w:vAnchor="page" w:hAnchor="page" w:x="1207" w:y="8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26"/>
        </w:rPr>
        <w:t xml:space="preserve">Настоящее предписание может быть </w:t>
      </w:r>
      <w:r>
        <w:rPr>
          <w:rStyle w:val="CharStyle12"/>
        </w:rPr>
        <w:t xml:space="preserve">обжаловано в Арбитражный суд Свердловской области в течение 3 (трех) </w:t>
      </w:r>
      <w:r>
        <w:rPr>
          <w:rStyle w:val="CharStyle26"/>
        </w:rPr>
        <w:t xml:space="preserve">месяцев со дня вручения или </w:t>
      </w:r>
      <w:r>
        <w:rPr>
          <w:rStyle w:val="CharStyle12"/>
        </w:rPr>
        <w:t>получения.</w:t>
      </w:r>
    </w:p>
    <w:p>
      <w:pPr>
        <w:pStyle w:val="Style10"/>
        <w:framePr w:w="10190" w:h="2504" w:hRule="exact" w:wrap="none" w:vAnchor="page" w:hAnchor="page" w:x="1207" w:y="3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5" w:right="0" w:firstLine="0"/>
      </w:pPr>
      <w:r>
        <w:rPr>
          <w:rStyle w:val="CharStyle12"/>
        </w:rPr>
        <w:t>Ответственность за выполнение мероприятий возлагается на</w:t>
        <w:br/>
      </w:r>
      <w:r>
        <w:rPr>
          <w:rStyle w:val="CharStyle16"/>
        </w:rPr>
        <w:t>МБДОУ Детский сад комбинированного вида №20, заведующего</w:t>
      </w:r>
    </w:p>
    <w:p>
      <w:pPr>
        <w:pStyle w:val="Style10"/>
        <w:framePr w:w="10190" w:h="2504" w:hRule="exact" w:wrap="none" w:vAnchor="page" w:hAnchor="page" w:x="1207" w:y="3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5" w:right="0" w:firstLine="0"/>
      </w:pPr>
      <w:r>
        <w:rPr>
          <w:rStyle w:val="CharStyle12"/>
        </w:rPr>
        <w:t>ведущий специалист-эксперт</w:t>
        <w:br/>
        <w:t>Территориального отдела Управления</w:t>
        <w:br/>
        <w:t>Роспотребнадзора по Свердловской</w:t>
        <w:br/>
        <w:t>области в городе Нижний Тагил,</w:t>
      </w:r>
    </w:p>
    <w:p>
      <w:pPr>
        <w:pStyle w:val="Style10"/>
        <w:framePr w:w="10190" w:h="2504" w:hRule="exact" w:wrap="none" w:vAnchor="page" w:hAnchor="page" w:x="1207" w:y="359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5" w:right="0" w:firstLine="0"/>
      </w:pPr>
      <w:r>
        <w:rPr>
          <w:rStyle w:val="CharStyle12"/>
        </w:rPr>
        <w:t>Пригородном, Верхнесалдинском</w:t>
        <w:br/>
        <w:t>районах, городе Нижняя Салда, городе</w:t>
      </w:r>
    </w:p>
    <w:p>
      <w:pPr>
        <w:pStyle w:val="Style10"/>
        <w:framePr w:w="10190" w:h="2504" w:hRule="exact" w:wrap="none" w:vAnchor="page" w:hAnchor="page" w:x="1207" w:y="3598"/>
        <w:tabs>
          <w:tab w:leader="underscore" w:pos="3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5" w:right="6812" w:firstLine="0"/>
      </w:pPr>
      <w:r>
        <w:rPr>
          <w:rStyle w:val="CharStyle27"/>
        </w:rPr>
        <w:t xml:space="preserve">Кировград </w:t>
      </w:r>
      <w:r>
        <w:rPr>
          <w:rStyle w:val="CharStyle16"/>
        </w:rPr>
        <w:t xml:space="preserve">и Невьянском </w:t>
      </w:r>
      <w:r>
        <w:rPr>
          <w:rStyle w:val="CharStyle27"/>
        </w:rPr>
        <w:t>районе</w:t>
      </w:r>
      <w:r>
        <w:rPr>
          <w:rStyle w:val="CharStyle28"/>
          <w:lang w:val="ru-RU" w:eastAsia="ru-RU" w:bidi="ru-RU"/>
        </w:rPr>
        <w:tab/>
      </w:r>
    </w:p>
    <w:p>
      <w:pPr>
        <w:pStyle w:val="Style29"/>
        <w:framePr w:w="10190" w:h="2504" w:hRule="exact" w:wrap="none" w:vAnchor="page" w:hAnchor="page" w:x="1207" w:y="3598"/>
        <w:tabs>
          <w:tab w:leader="none" w:pos="46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0" w:right="4944" w:firstLine="0"/>
      </w:pPr>
      <w:r>
        <w:rPr>
          <w:rStyle w:val="CharStyle31"/>
        </w:rPr>
        <w:t>должность лица, уполномоченного осуществлять</w:t>
        <w:tab/>
      </w:r>
      <w:r>
        <w:rPr>
          <w:rStyle w:val="CharStyle32"/>
        </w:rPr>
        <w:t xml:space="preserve">“ </w:t>
      </w:r>
      <w:r>
        <w:rPr>
          <w:rStyle w:val="CharStyle31"/>
        </w:rPr>
        <w:t>подпись</w:t>
      </w:r>
    </w:p>
    <w:p>
      <w:pPr>
        <w:pStyle w:val="Style29"/>
        <w:framePr w:w="10190" w:h="2504" w:hRule="exact" w:wrap="none" w:vAnchor="page" w:hAnchor="page" w:x="1207" w:y="35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rStyle w:val="CharStyle33"/>
        </w:rPr>
        <w:t>госнадзор</w:t>
      </w:r>
    </w:p>
    <w:p>
      <w:pPr>
        <w:pStyle w:val="Style34"/>
        <w:framePr w:w="874" w:h="972" w:hRule="exact" w:wrap="none" w:vAnchor="page" w:hAnchor="page" w:x="5877" w:y="493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36"/>
        </w:rPr>
        <w:t>/О</w:t>
      </w:r>
    </w:p>
    <w:p>
      <w:pPr>
        <w:pStyle w:val="Style37"/>
        <w:framePr w:w="874" w:h="972" w:hRule="exact" w:wrap="none" w:vAnchor="page" w:hAnchor="page" w:x="5877" w:y="4939"/>
        <w:widowControl w:val="0"/>
        <w:keepNext w:val="0"/>
        <w:keepLines w:val="0"/>
        <w:shd w:val="clear" w:color="auto" w:fill="auto"/>
        <w:bidi w:val="0"/>
        <w:jc w:val="left"/>
        <w:spacing w:before="0" w:after="0" w:line="1120" w:lineRule="exact"/>
        <w:ind w:left="0" w:right="0" w:firstLine="0"/>
      </w:pPr>
      <w:r>
        <w:rPr>
          <w:rStyle w:val="CharStyle39"/>
          <w:i/>
          <w:iCs/>
        </w:rPr>
        <w:t>£</w:t>
      </w:r>
    </w:p>
    <w:p>
      <w:pPr>
        <w:pStyle w:val="Style10"/>
        <w:framePr w:w="2822" w:h="451" w:hRule="exact" w:wrap="none" w:vAnchor="page" w:hAnchor="page" w:x="7442" w:y="5480"/>
        <w:widowControl w:val="0"/>
        <w:keepNext w:val="0"/>
        <w:keepLines w:val="0"/>
        <w:shd w:val="clear" w:color="auto" w:fill="auto"/>
        <w:bidi w:val="0"/>
        <w:jc w:val="left"/>
        <w:spacing w:before="0" w:after="7" w:line="200" w:lineRule="exact"/>
        <w:ind w:left="0" w:right="0" w:firstLine="0"/>
      </w:pPr>
      <w:r>
        <w:rPr>
          <w:rStyle w:val="CharStyle12"/>
        </w:rPr>
        <w:t>Легонькова Оксана Михайловна</w:t>
      </w:r>
    </w:p>
    <w:p>
      <w:pPr>
        <w:pStyle w:val="Style29"/>
        <w:framePr w:w="2822" w:h="451" w:hRule="exact" w:wrap="none" w:vAnchor="page" w:hAnchor="page" w:x="7442" w:y="548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800" w:right="0" w:firstLine="0"/>
      </w:pPr>
      <w:r>
        <w:rPr>
          <w:rStyle w:val="CharStyle31"/>
        </w:rPr>
        <w:t>ФИО</w:t>
      </w:r>
    </w:p>
    <w:p>
      <w:pPr>
        <w:pStyle w:val="Style6"/>
        <w:framePr w:w="10190" w:h="1383" w:hRule="exact" w:wrap="none" w:vAnchor="page" w:hAnchor="page" w:x="1207" w:y="62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" w:right="5501" w:firstLine="0"/>
      </w:pPr>
      <w:r>
        <w:rPr>
          <w:rStyle w:val="CharStyle8"/>
          <w:b/>
          <w:bCs/>
        </w:rPr>
        <w:t>Предписание получил:</w:t>
      </w:r>
    </w:p>
    <w:p>
      <w:pPr>
        <w:pStyle w:val="Style10"/>
        <w:framePr w:w="10190" w:h="1383" w:hRule="exact" w:wrap="none" w:vAnchor="page" w:hAnchor="page" w:x="1207" w:y="62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" w:right="0" w:firstLine="0"/>
      </w:pPr>
      <w:r>
        <w:rPr>
          <w:rStyle w:val="CharStyle12"/>
        </w:rPr>
        <w:t>Заведующая Муниципальное бюджетное дошкольное</w:t>
        <w:br/>
        <w:t>образовательное учреждение детский сад</w:t>
        <w:br/>
        <w:t>комбинированного вида № 20</w:t>
      </w:r>
    </w:p>
    <w:p>
      <w:pPr>
        <w:pStyle w:val="Style10"/>
        <w:framePr w:w="10190" w:h="1383" w:hRule="exact" w:wrap="none" w:vAnchor="page" w:hAnchor="page" w:x="1207" w:y="6208"/>
        <w:tabs>
          <w:tab w:leader="underscore" w:pos="4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" w:right="5501" w:firstLine="0"/>
      </w:pPr>
      <w:r>
        <w:rPr>
          <w:rStyle w:val="CharStyle16"/>
        </w:rPr>
        <w:t xml:space="preserve">Семенова Наталья </w:t>
      </w:r>
      <w:r>
        <w:rPr>
          <w:rStyle w:val="CharStyle27"/>
        </w:rPr>
        <w:t>Владимировна</w:t>
      </w:r>
      <w:r>
        <w:rPr>
          <w:rStyle w:val="CharStyle40"/>
          <w:lang w:val="ru-RU" w:eastAsia="ru-RU" w:bidi="ru-RU"/>
        </w:rPr>
        <w:tab/>
      </w:r>
    </w:p>
    <w:p>
      <w:pPr>
        <w:pStyle w:val="Style29"/>
        <w:framePr w:w="10190" w:h="1383" w:hRule="exact" w:wrap="none" w:vAnchor="page" w:hAnchor="page" w:x="1207" w:y="6208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5" w:right="5501" w:firstLine="0"/>
      </w:pPr>
      <w:r>
        <w:rPr>
          <w:rStyle w:val="CharStyle33"/>
        </w:rPr>
        <w:t>должность, ФИО</w:t>
      </w:r>
    </w:p>
    <w:p>
      <w:pPr>
        <w:framePr w:wrap="none" w:vAnchor="page" w:hAnchor="page" w:x="7115" w:y="68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pt;height:28pt;">
            <v:imagedata r:id="rId5" r:href="rId6"/>
          </v:shape>
        </w:pict>
      </w:r>
    </w:p>
    <w:p>
      <w:pPr>
        <w:pStyle w:val="Style29"/>
        <w:framePr w:wrap="none" w:vAnchor="page" w:hAnchor="page" w:x="7087" w:y="735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3"/>
        </w:rPr>
        <w:t>‘ подпись</w:t>
      </w:r>
    </w:p>
    <w:p>
      <w:pPr>
        <w:pStyle w:val="Style6"/>
        <w:framePr w:w="1358" w:h="442" w:hRule="exact" w:wrap="none" w:vAnchor="page" w:hAnchor="page" w:x="8983" w:y="716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1"/>
          <w:b/>
          <w:bCs/>
        </w:rPr>
        <w:t>08.12.2014г.</w:t>
      </w:r>
    </w:p>
    <w:p>
      <w:pPr>
        <w:pStyle w:val="Style29"/>
        <w:framePr w:w="1358" w:h="442" w:hRule="exact" w:wrap="none" w:vAnchor="page" w:hAnchor="page" w:x="8983" w:y="7164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rStyle w:val="CharStyle42"/>
        </w:rPr>
        <w:t>дата</w:t>
      </w:r>
    </w:p>
    <w:p>
      <w:pPr>
        <w:pStyle w:val="Style10"/>
        <w:framePr w:w="10190" w:h="707" w:hRule="exact" w:wrap="none" w:vAnchor="page" w:hAnchor="page" w:x="1207" w:y="7721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12"/>
        </w:rPr>
        <w:t>Место выдачи предписания:</w:t>
      </w:r>
    </w:p>
    <w:p>
      <w:pPr>
        <w:pStyle w:val="Style10"/>
        <w:framePr w:w="10190" w:h="707" w:hRule="exact" w:wrap="none" w:vAnchor="page" w:hAnchor="page" w:x="1207" w:y="7721"/>
        <w:tabs>
          <w:tab w:leader="underscore" w:pos="9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16"/>
        </w:rPr>
        <w:t>622036, Свердл. обл., г. Н.Тагил, ул. Октябрьской революции, д. 86</w:t>
      </w:r>
      <w:r>
        <w:rPr>
          <w:rStyle w:val="CharStyle12"/>
        </w:rPr>
        <w:tab/>
      </w:r>
    </w:p>
    <w:p>
      <w:pPr>
        <w:pStyle w:val="Style29"/>
        <w:framePr w:w="10190" w:h="707" w:hRule="exact" w:wrap="none" w:vAnchor="page" w:hAnchor="page" w:x="1207" w:y="7721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r>
        <w:rPr>
          <w:rStyle w:val="CharStyle31"/>
        </w:rPr>
        <w:t>либо адрес территориального отдела, либо адрес объекщ либо иной адрес, где непосредственно происходит вручение предписания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,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8">
    <w:name w:val="Основной текст (4)"/>
    <w:basedOn w:val="CharStyle7"/>
    <w:rPr>
      <w:lang w:val="ru-RU" w:eastAsia="ru-RU" w:bidi="ru-RU"/>
      <w:w w:val="100"/>
      <w:color w:val="000000"/>
      <w:position w:val="0"/>
    </w:rPr>
  </w:style>
  <w:style w:type="character" w:customStyle="1" w:styleId="CharStyle9">
    <w:name w:val="Основной текст (4) + Не полужирный,Интервал 0 pt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Заголовок №1"/>
    <w:basedOn w:val="CharStyle1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11"/>
    <w:rPr>
      <w:lang w:val="1024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1"/>
    <w:rPr>
      <w:lang w:val="1024"/>
      <w:w w:val="100"/>
      <w:spacing w:val="0"/>
      <w:color w:val="000000"/>
      <w:position w:val="0"/>
    </w:rPr>
  </w:style>
  <w:style w:type="character" w:customStyle="1" w:styleId="CharStyle20">
    <w:name w:val="Подпись к таблице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21">
    <w:name w:val="Подпись к таблице"/>
    <w:basedOn w:val="CharStyle2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2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Lucida Sans Unicode,9 pt"/>
    <w:basedOn w:val="CharStyle11"/>
    <w:rPr>
      <w:lang w:val="ru-RU" w:eastAsia="ru-RU" w:bidi="ru-RU"/>
      <w:b/>
      <w:bCs/>
      <w:sz w:val="18"/>
      <w:szCs w:val="1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5">
    <w:name w:val="Основной текст (2) + CordiaUPC,20 pt"/>
    <w:basedOn w:val="CharStyle11"/>
    <w:rPr>
      <w:lang w:val="ru-RU" w:eastAsia="ru-RU" w:bidi="ru-RU"/>
      <w:b/>
      <w:bCs/>
      <w:sz w:val="40"/>
      <w:szCs w:val="40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6">
    <w:name w:val="Основной текст (2) + Полужирный,Интервал 0 pt"/>
    <w:basedOn w:val="CharStyle11"/>
    <w:rPr>
      <w:lang w:val="ru-RU" w:eastAsia="ru-RU" w:bidi="ru-RU"/>
      <w:b/>
      <w:bCs/>
      <w:w w:val="100"/>
      <w:spacing w:val="-10"/>
      <w:color w:val="000000"/>
      <w:position w:val="0"/>
    </w:rPr>
  </w:style>
  <w:style w:type="character" w:customStyle="1" w:styleId="CharStyle27">
    <w:name w:val="Основной текст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8">
    <w:name w:val="Основной текст (2)"/>
    <w:basedOn w:val="CharStyle11"/>
    <w:rPr>
      <w:lang w:val="1024"/>
      <w:w w:val="100"/>
      <w:spacing w:val="0"/>
      <w:color w:val="000000"/>
      <w:position w:val="0"/>
    </w:rPr>
  </w:style>
  <w:style w:type="character" w:customStyle="1" w:styleId="CharStyle30">
    <w:name w:val="Основной текст (5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1">
    <w:name w:val="Основной текст (5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5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Основной текст (5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5">
    <w:name w:val="Основной текст (6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w w:val="150"/>
      <w:spacing w:val="-10"/>
    </w:rPr>
  </w:style>
  <w:style w:type="character" w:customStyle="1" w:styleId="CharStyle36">
    <w:name w:val="Основной текст (6)"/>
    <w:basedOn w:val="CharStyle35"/>
    <w:rPr>
      <w:lang w:val="ru-RU" w:eastAsia="ru-RU" w:bidi="ru-RU"/>
      <w:sz w:val="24"/>
      <w:szCs w:val="24"/>
      <w:color w:val="000000"/>
      <w:position w:val="0"/>
    </w:rPr>
  </w:style>
  <w:style w:type="character" w:customStyle="1" w:styleId="CharStyle38">
    <w:name w:val="Основной текст (7)_"/>
    <w:basedOn w:val="DefaultParagraphFont"/>
    <w:link w:val="Style37"/>
    <w:rPr>
      <w:b w:val="0"/>
      <w:bCs w:val="0"/>
      <w:i/>
      <w:iCs/>
      <w:u w:val="none"/>
      <w:strike w:val="0"/>
      <w:smallCaps w:val="0"/>
      <w:sz w:val="112"/>
      <w:szCs w:val="112"/>
      <w:rFonts w:ascii="Constantia" w:eastAsia="Constantia" w:hAnsi="Constantia" w:cs="Constantia"/>
    </w:rPr>
  </w:style>
  <w:style w:type="character" w:customStyle="1" w:styleId="CharStyle39">
    <w:name w:val="Основной текст (7)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Основной текст (2)"/>
    <w:basedOn w:val="CharStyle11"/>
    <w:rPr>
      <w:lang w:val="1024"/>
      <w:w w:val="100"/>
      <w:spacing w:val="0"/>
      <w:color w:val="000000"/>
      <w:position w:val="0"/>
    </w:rPr>
  </w:style>
  <w:style w:type="character" w:customStyle="1" w:styleId="CharStyle41">
    <w:name w:val="Основной текст (4)"/>
    <w:basedOn w:val="CharStyle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2">
    <w:name w:val="Основной текст (5)"/>
    <w:basedOn w:val="CharStyle3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center"/>
      <w:spacing w:before="60"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center"/>
      <w:outlineLvl w:val="0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paragraph" w:customStyle="1" w:styleId="Style29">
    <w:name w:val="Основной текст (5)"/>
    <w:basedOn w:val="Normal"/>
    <w:link w:val="CharStyle30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4">
    <w:name w:val="Основной текст (6)"/>
    <w:basedOn w:val="Normal"/>
    <w:link w:val="CharStyle3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w w:val="150"/>
      <w:spacing w:val="-10"/>
    </w:rPr>
  </w:style>
  <w:style w:type="paragraph" w:customStyle="1" w:styleId="Style37">
    <w:name w:val="Основной текст (7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2"/>
      <w:szCs w:val="112"/>
      <w:rFonts w:ascii="Constantia" w:eastAsia="Constantia" w:hAnsi="Constantia" w:cs="Constant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